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40C8" w:rsidRPr="000B40C8" w:rsidRDefault="000B40C8" w:rsidP="000B40C8">
      <w:pPr>
        <w:pStyle w:val="ConsPlusTitle"/>
        <w:ind w:firstLine="540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0B40C8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0B40C8" w:rsidRDefault="000B40C8" w:rsidP="000B40C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0B40C8" w:rsidRPr="000B40C8" w:rsidRDefault="000B40C8" w:rsidP="000B40C8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B40C8">
        <w:rPr>
          <w:rFonts w:ascii="Times New Roman" w:hAnsi="Times New Roman" w:cs="Times New Roman"/>
          <w:sz w:val="28"/>
          <w:szCs w:val="28"/>
        </w:rPr>
        <w:t xml:space="preserve">государственной программы Кировской области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0B40C8">
        <w:rPr>
          <w:rFonts w:ascii="Times New Roman" w:hAnsi="Times New Roman" w:cs="Times New Roman"/>
          <w:sz w:val="28"/>
          <w:szCs w:val="28"/>
        </w:rPr>
        <w:t>Управление государственными финансами и регули</w:t>
      </w:r>
      <w:r>
        <w:rPr>
          <w:rFonts w:ascii="Times New Roman" w:hAnsi="Times New Roman" w:cs="Times New Roman"/>
          <w:sz w:val="28"/>
          <w:szCs w:val="28"/>
        </w:rPr>
        <w:t>рование межбюджетных отношений»</w:t>
      </w:r>
    </w:p>
    <w:p w:rsidR="000B40C8" w:rsidRPr="000B40C8" w:rsidRDefault="000B40C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39"/>
        <w:gridCol w:w="6243"/>
      </w:tblGrid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министерство финансов Кировской области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Соисполнители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Кировской области;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министерство экономического развития Кировской области;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министерство социального развития Кировской области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Наименования подпрограмм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Наименования проектов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Цель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проведение финансовой, бюджетной, налоговой политики на территории Кировской области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организация бюджетного процесса;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обеспечение сбалансированности и устойчивости бюджетной системы;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развитие системы межбюджетных отношений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 w:rsidP="00E013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2020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</w:tc>
      </w:tr>
      <w:tr w:rsidR="000B40C8" w:rsidRPr="00BE0CDC" w:rsidTr="00BE0CDC">
        <w:tc>
          <w:tcPr>
            <w:tcW w:w="3539" w:type="dxa"/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Целевые показатели эффективности реализации Государственной программы</w:t>
            </w:r>
          </w:p>
        </w:tc>
        <w:tc>
          <w:tcPr>
            <w:tcW w:w="6243" w:type="dxa"/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соблюдение установленных законодательством требований к структуре и содержанию законов об областном бюджете и отчетов о его исполнении;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обеспечение условий для реализации муниципальными образованиями закрепленных федеральным законодательством полномочий;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соблюдение требований бюджетного законодательства в части установления единых нормативов отчислений</w:t>
            </w:r>
          </w:p>
        </w:tc>
      </w:tr>
      <w:tr w:rsidR="000B40C8" w:rsidRPr="00BE0CDC" w:rsidTr="00BE0CDC">
        <w:tblPrEx>
          <w:tblBorders>
            <w:insideH w:val="nil"/>
          </w:tblBorders>
        </w:tblPrEx>
        <w:tc>
          <w:tcPr>
            <w:tcW w:w="3539" w:type="dxa"/>
            <w:tcBorders>
              <w:bottom w:val="nil"/>
            </w:tcBorders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Государст</w:t>
            </w:r>
            <w:bookmarkStart w:id="0" w:name="_GoBack"/>
            <w:bookmarkEnd w:id="0"/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венной программы</w:t>
            </w:r>
          </w:p>
        </w:tc>
        <w:tc>
          <w:tcPr>
            <w:tcW w:w="6243" w:type="dxa"/>
            <w:tcBorders>
              <w:bottom w:val="nil"/>
            </w:tcBorders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финансирования Государственной программы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41687453,82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федерального бюджета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942555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,00 тыс. рублей,</w:t>
            </w:r>
          </w:p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областного бюджета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40593097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0 тыс. рублей,</w:t>
            </w:r>
          </w:p>
          <w:p w:rsidR="000B40C8" w:rsidRPr="00BE0CDC" w:rsidRDefault="000B40C8" w:rsidP="00E013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местного бюджета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135A" w:rsidRPr="00BE0CDC">
              <w:rPr>
                <w:rFonts w:ascii="Times New Roman" w:hAnsi="Times New Roman" w:cs="Times New Roman"/>
                <w:sz w:val="24"/>
                <w:szCs w:val="24"/>
              </w:rPr>
              <w:t>151801,02</w:t>
            </w: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</w:tc>
      </w:tr>
      <w:tr w:rsidR="000B40C8" w:rsidRPr="00BE0CDC" w:rsidTr="00BE0CDC">
        <w:tblPrEx>
          <w:tblBorders>
            <w:insideH w:val="nil"/>
          </w:tblBorders>
        </w:tblPrEx>
        <w:tc>
          <w:tcPr>
            <w:tcW w:w="3539" w:type="dxa"/>
            <w:tcBorders>
              <w:bottom w:val="nil"/>
            </w:tcBorders>
          </w:tcPr>
          <w:p w:rsidR="000B40C8" w:rsidRPr="00BE0CDC" w:rsidRDefault="000B40C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Справочно</w:t>
            </w:r>
            <w:proofErr w:type="spellEnd"/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: объем налоговых расходов</w:t>
            </w:r>
          </w:p>
        </w:tc>
        <w:tc>
          <w:tcPr>
            <w:tcW w:w="6243" w:type="dxa"/>
            <w:tcBorders>
              <w:bottom w:val="nil"/>
            </w:tcBorders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0CDC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</w:tr>
      <w:tr w:rsidR="000B40C8" w:rsidRPr="00BE0CDC" w:rsidTr="00BE0CDC">
        <w:tblPrEx>
          <w:tblBorders>
            <w:insideH w:val="nil"/>
          </w:tblBorders>
        </w:tblPrEx>
        <w:tc>
          <w:tcPr>
            <w:tcW w:w="9782" w:type="dxa"/>
            <w:gridSpan w:val="2"/>
            <w:tcBorders>
              <w:top w:val="nil"/>
            </w:tcBorders>
          </w:tcPr>
          <w:p w:rsidR="000B40C8" w:rsidRPr="00BE0CDC" w:rsidRDefault="000B40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0C8" w:rsidRPr="00BE0CDC" w:rsidRDefault="000B40C8">
      <w:pPr>
        <w:pStyle w:val="ConsPlusNormal"/>
        <w:rPr>
          <w:rFonts w:ascii="Times New Roman" w:hAnsi="Times New Roman" w:cs="Times New Roman"/>
          <w:i/>
          <w:sz w:val="24"/>
          <w:szCs w:val="24"/>
        </w:rPr>
      </w:pPr>
    </w:p>
    <w:p w:rsidR="004A695C" w:rsidRPr="00BE0CDC" w:rsidRDefault="004A695C">
      <w:pPr>
        <w:rPr>
          <w:sz w:val="24"/>
          <w:szCs w:val="24"/>
        </w:rPr>
      </w:pPr>
    </w:p>
    <w:sectPr w:rsidR="004A695C" w:rsidRPr="00BE0CDC" w:rsidSect="00B906AD">
      <w:headerReference w:type="default" r:id="rId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35A" w:rsidRDefault="00E0135A" w:rsidP="00E0135A">
      <w:pPr>
        <w:spacing w:after="0" w:line="240" w:lineRule="auto"/>
      </w:pPr>
      <w:r>
        <w:separator/>
      </w:r>
    </w:p>
  </w:endnote>
  <w:endnote w:type="continuationSeparator" w:id="0">
    <w:p w:rsidR="00E0135A" w:rsidRDefault="00E0135A" w:rsidP="00E013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35A" w:rsidRDefault="00E0135A" w:rsidP="00E0135A">
      <w:pPr>
        <w:spacing w:after="0" w:line="240" w:lineRule="auto"/>
      </w:pPr>
      <w:r>
        <w:separator/>
      </w:r>
    </w:p>
  </w:footnote>
  <w:footnote w:type="continuationSeparator" w:id="0">
    <w:p w:rsidR="00E0135A" w:rsidRDefault="00E0135A" w:rsidP="00E013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3128604"/>
      <w:docPartObj>
        <w:docPartGallery w:val="Page Numbers (Top of Page)"/>
        <w:docPartUnique/>
      </w:docPartObj>
    </w:sdtPr>
    <w:sdtEndPr/>
    <w:sdtContent>
      <w:p w:rsidR="00E0135A" w:rsidRDefault="00E0135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0CDC">
          <w:rPr>
            <w:noProof/>
          </w:rPr>
          <w:t>2</w:t>
        </w:r>
        <w:r>
          <w:fldChar w:fldCharType="end"/>
        </w:r>
      </w:p>
    </w:sdtContent>
  </w:sdt>
  <w:p w:rsidR="00E0135A" w:rsidRDefault="00E0135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C8"/>
    <w:rsid w:val="000B40C8"/>
    <w:rsid w:val="004A695C"/>
    <w:rsid w:val="00B906AD"/>
    <w:rsid w:val="00BE0CDC"/>
    <w:rsid w:val="00E0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135A"/>
  </w:style>
  <w:style w:type="paragraph" w:styleId="a5">
    <w:name w:val="footer"/>
    <w:basedOn w:val="a"/>
    <w:link w:val="a6"/>
    <w:uiPriority w:val="99"/>
    <w:unhideWhenUsed/>
    <w:rsid w:val="00E0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3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40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0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135A"/>
  </w:style>
  <w:style w:type="paragraph" w:styleId="a5">
    <w:name w:val="footer"/>
    <w:basedOn w:val="a"/>
    <w:link w:val="a6"/>
    <w:uiPriority w:val="99"/>
    <w:unhideWhenUsed/>
    <w:rsid w:val="00E013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1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Артемьева Татьяна Ивановна</dc:creator>
  <cp:lastModifiedBy>Предеина Юлия Геннадьевна</cp:lastModifiedBy>
  <cp:revision>3</cp:revision>
  <cp:lastPrinted>2021-10-27T13:02:00Z</cp:lastPrinted>
  <dcterms:created xsi:type="dcterms:W3CDTF">2021-10-19T08:43:00Z</dcterms:created>
  <dcterms:modified xsi:type="dcterms:W3CDTF">2021-10-27T13:02:00Z</dcterms:modified>
</cp:coreProperties>
</file>